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附件2</w:t>
      </w:r>
    </w:p>
    <w:p>
      <w:pPr>
        <w:spacing w:line="590" w:lineRule="atLeast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default" w:ascii="Times New Roman" w:hAnsi="Times New Roman" w:eastAsia="方正小标宋_GBK"/>
          <w:sz w:val="44"/>
          <w:szCs w:val="44"/>
        </w:rPr>
        <w:t>职业技能等级认定机构（牌）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4" w:hRule="atLeast"/>
          <w:jc w:val="center"/>
        </w:trPr>
        <w:tc>
          <w:tcPr>
            <w:tcW w:w="9060" w:type="dxa"/>
            <w:vAlign w:val="top"/>
          </w:tcPr>
          <w:p/>
          <w:p>
            <w:pPr>
              <w:spacing w:line="600" w:lineRule="exact"/>
              <w:jc w:val="center"/>
              <w:rPr>
                <w:rFonts w:hint="default" w:eastAsia="楷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eastAsia="楷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eastAsia="方正小标宋_GBK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_GBK"/>
                <w:sz w:val="52"/>
                <w:szCs w:val="52"/>
              </w:rPr>
              <w:t>职业技能等级认定机构</w:t>
            </w:r>
          </w:p>
          <w:p>
            <w:pPr>
              <w:spacing w:line="600" w:lineRule="exact"/>
              <w:jc w:val="center"/>
              <w:rPr>
                <w:rFonts w:hint="default" w:ascii="Times New Roman" w:eastAsia="方正小标宋_GBK"/>
                <w:sz w:val="52"/>
                <w:szCs w:val="5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eastAsia="方正小标宋_GBK"/>
                <w:sz w:val="52"/>
                <w:szCs w:val="5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eastAsia="方正小标宋_GBK"/>
                <w:sz w:val="52"/>
                <w:szCs w:val="5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eastAsia="方正小标宋_GBK"/>
                <w:sz w:val="52"/>
                <w:szCs w:val="5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eastAsia="方正小标宋_GBK"/>
                <w:sz w:val="52"/>
                <w:szCs w:val="5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eastAsia="方正小标宋_GBK"/>
                <w:sz w:val="52"/>
                <w:szCs w:val="52"/>
              </w:rPr>
            </w:pPr>
          </w:p>
          <w:p>
            <w:pPr>
              <w:spacing w:line="460" w:lineRule="exact"/>
              <w:jc w:val="center"/>
              <w:rPr>
                <w:rFonts w:hint="default" w:ascii="Times New Roman" w:eastAsia="方正楷体_GBK"/>
                <w:sz w:val="32"/>
                <w:szCs w:val="32"/>
              </w:rPr>
            </w:pPr>
            <w:r>
              <w:rPr>
                <w:rFonts w:hint="default" w:ascii="Times New Roman" w:eastAsia="方正楷体_GBK"/>
                <w:sz w:val="32"/>
                <w:szCs w:val="32"/>
              </w:rPr>
              <w:t>江苏省</w:t>
            </w:r>
            <w:r>
              <w:rPr>
                <w:rFonts w:hint="default" w:ascii="Times New Roman" w:hAnsi="Times New Roman" w:eastAsia="方正楷体_GBK"/>
                <w:sz w:val="32"/>
                <w:szCs w:val="32"/>
              </w:rPr>
              <w:t>人力资源和社会保障厅</w:t>
            </w:r>
          </w:p>
          <w:p>
            <w:pPr>
              <w:spacing w:line="460" w:lineRule="exact"/>
              <w:jc w:val="center"/>
              <w:rPr>
                <w:rFonts w:hint="default" w:ascii="Times New Roman" w:eastAsia="方正楷体_GBK"/>
                <w:sz w:val="32"/>
                <w:szCs w:val="32"/>
              </w:rPr>
            </w:pPr>
            <w:r>
              <w:rPr>
                <w:rFonts w:hint="default" w:ascii="Times New Roman" w:eastAsia="方正楷体_GBK"/>
                <w:sz w:val="32"/>
                <w:szCs w:val="32"/>
              </w:rPr>
              <w:t>（XXXX</w:t>
            </w:r>
            <w:r>
              <w:rPr>
                <w:rFonts w:hint="default" w:ascii="Times New Roman" w:hAnsi="Times New Roman" w:eastAsia="方正楷体_GBK"/>
                <w:sz w:val="32"/>
                <w:szCs w:val="32"/>
              </w:rPr>
              <w:t>市人力资源和社会保障局</w:t>
            </w:r>
            <w:r>
              <w:rPr>
                <w:rFonts w:hint="default" w:ascii="Times New Roman" w:eastAsia="方正楷体_GBK"/>
                <w:sz w:val="32"/>
                <w:szCs w:val="32"/>
              </w:rPr>
              <w:t>）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/>
                <w:sz w:val="32"/>
                <w:szCs w:val="32"/>
              </w:rPr>
              <w:t>年   月</w:t>
            </w:r>
          </w:p>
        </w:tc>
      </w:tr>
    </w:tbl>
    <w:p>
      <w:pPr>
        <w:spacing w:line="400" w:lineRule="exact"/>
        <w:jc w:val="left"/>
        <w:rPr>
          <w:rFonts w:ascii="Times New Roman" w:hAnsi="Times New Roman"/>
          <w:sz w:val="21"/>
          <w:szCs w:val="21"/>
        </w:rPr>
      </w:pPr>
      <w:r>
        <w:rPr>
          <w:rFonts w:hint="eastAsia" w:ascii="方正黑体_GBK" w:eastAsia="方正黑体_GBK"/>
          <w:sz w:val="21"/>
          <w:szCs w:val="21"/>
        </w:rPr>
        <w:t>备注：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hint="default"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“职业技能等级认定机构”（牌）为金底、红字；</w:t>
      </w:r>
    </w:p>
    <w:p>
      <w:pPr>
        <w:spacing w:line="400" w:lineRule="exact"/>
        <w:ind w:firstLine="630" w:firstLineChars="30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hint="default"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落款、时间为黑色并居中；</w:t>
      </w:r>
    </w:p>
    <w:p>
      <w:pPr>
        <w:spacing w:line="400" w:lineRule="exact"/>
        <w:ind w:firstLine="630" w:firstLineChars="300"/>
        <w:jc w:val="left"/>
        <w:rPr>
          <w:rFonts w:hint="default" w:eastAsia="宋体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</w:t>
      </w:r>
      <w:r>
        <w:rPr>
          <w:rFonts w:hint="default"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尺寸为40*55cm，无框。</w:t>
      </w:r>
    </w:p>
    <w:p>
      <w:pPr>
        <w:spacing w:line="400" w:lineRule="exact"/>
        <w:jc w:val="left"/>
        <w:rPr>
          <w:rFonts w:eastAsia="宋体"/>
          <w:sz w:val="21"/>
          <w:szCs w:val="21"/>
        </w:rPr>
      </w:pPr>
    </w:p>
    <w:p>
      <w:pPr>
        <w:spacing w:line="240" w:lineRule="exact"/>
        <w:rPr>
          <w:rFonts w:eastAsia="方正仿宋_GBK"/>
          <w:color w:val="00000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0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2020-11-11T02:58:52Z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